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</w:rPr>
        <w:drawing>
          <wp:inline distB="0" distT="0" distL="0" distR="0">
            <wp:extent cx="2153693" cy="1336917"/>
            <wp:effectExtent b="0" l="0" r="0" t="0"/>
            <wp:docPr id="101537264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3693" cy="13369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John Black Wolf &amp; The Bandits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Technical Rider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FOH      </w:t>
      </w:r>
      <w:r w:rsidDel="00000000" w:rsidR="00000000" w:rsidRPr="00000000">
        <w:rPr>
          <w:sz w:val="24"/>
          <w:szCs w:val="24"/>
          <w:rtl w:val="0"/>
        </w:rPr>
        <w:t xml:space="preserve">PA Stereo System adequate to the performance’s area.</w:t>
      </w:r>
    </w:p>
    <w:p w:rsidR="00000000" w:rsidDel="00000000" w:rsidP="00000000" w:rsidRDefault="00000000" w:rsidRPr="00000000" w14:paraId="0000000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Mixing Board with 32 Channels and 16 Aux Sends.</w:t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MON   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i w:val="1"/>
          <w:sz w:val="24"/>
          <w:szCs w:val="24"/>
          <w:rtl w:val="0"/>
        </w:rPr>
        <w:t xml:space="preserve"> x</w:t>
      </w:r>
      <w:r w:rsidDel="00000000" w:rsidR="00000000" w:rsidRPr="00000000">
        <w:rPr>
          <w:sz w:val="24"/>
          <w:szCs w:val="24"/>
          <w:rtl w:val="0"/>
        </w:rPr>
        <w:t xml:space="preserve"> Monitor Speaker</w:t>
      </w:r>
    </w:p>
    <w:p w:rsidR="00000000" w:rsidDel="00000000" w:rsidP="00000000" w:rsidRDefault="00000000" w:rsidRPr="00000000" w14:paraId="0000000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3</w:t>
      </w:r>
      <w:r w:rsidDel="00000000" w:rsidR="00000000" w:rsidRPr="00000000">
        <w:rPr>
          <w:i w:val="1"/>
          <w:sz w:val="24"/>
          <w:szCs w:val="24"/>
          <w:rtl w:val="0"/>
        </w:rPr>
        <w:t xml:space="preserve"> x </w:t>
      </w:r>
      <w:r w:rsidDel="00000000" w:rsidR="00000000" w:rsidRPr="00000000">
        <w:rPr>
          <w:sz w:val="24"/>
          <w:szCs w:val="24"/>
          <w:rtl w:val="0"/>
        </w:rPr>
        <w:t xml:space="preserve">In Ears</w:t>
      </w:r>
    </w:p>
    <w:p w:rsidR="00000000" w:rsidDel="00000000" w:rsidP="00000000" w:rsidRDefault="00000000" w:rsidRPr="00000000" w14:paraId="0000000B">
      <w:pPr>
        <w:jc w:val="left"/>
        <w:rPr>
          <w:rFonts w:ascii="Advent Pro" w:cs="Advent Pro" w:eastAsia="Advent Pro" w:hAnsi="Advent Pro"/>
          <w:color w:val="313131"/>
          <w:sz w:val="31"/>
          <w:szCs w:val="31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112.00000000000045" w:tblpY="0"/>
        <w:tblW w:w="9015.0" w:type="dxa"/>
        <w:jc w:val="left"/>
        <w:tblBorders>
          <w:top w:color="bdb5b5" w:space="0" w:sz="4" w:val="single"/>
          <w:left w:color="000000" w:space="0" w:sz="4" w:val="single"/>
          <w:bottom w:color="bdb5b5" w:space="0" w:sz="4" w:val="single"/>
          <w:right w:color="000000" w:space="0" w:sz="4" w:val="single"/>
          <w:insideH w:color="bdb5b5" w:space="0" w:sz="4" w:val="single"/>
          <w:insideV w:color="bdb5b5" w:space="0" w:sz="4" w:val="single"/>
        </w:tblBorders>
        <w:tblLayout w:type="fixed"/>
        <w:tblLook w:val="04A0"/>
      </w:tblPr>
      <w:tblGrid>
        <w:gridCol w:w="2520"/>
        <w:gridCol w:w="900"/>
        <w:gridCol w:w="2010"/>
        <w:gridCol w:w="2385"/>
        <w:gridCol w:w="1200"/>
        <w:tblGridChange w:id="0">
          <w:tblGrid>
            <w:gridCol w:w="2520"/>
            <w:gridCol w:w="900"/>
            <w:gridCol w:w="2010"/>
            <w:gridCol w:w="2385"/>
            <w:gridCol w:w="1200"/>
          </w:tblGrid>
        </w:tblGridChange>
      </w:tblGrid>
      <w:tr>
        <w:trPr>
          <w:cantSplit w:val="0"/>
          <w:trHeight w:val="12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bdb5b5" w:space="0" w:sz="12" w:val="single"/>
              <w:right w:color="000000" w:space="0" w:sz="0" w:val="nil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-825"/>
              <w:jc w:val="center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right="-825"/>
              <w:jc w:val="center"/>
              <w:rPr>
                <w:sz w:val="50"/>
                <w:szCs w:val="50"/>
              </w:rPr>
            </w:pPr>
            <w:r w:rsidDel="00000000" w:rsidR="00000000" w:rsidRPr="00000000">
              <w:rPr>
                <w:sz w:val="50"/>
                <w:szCs w:val="50"/>
                <w:rtl w:val="0"/>
              </w:rPr>
              <w:t xml:space="preserve">INPUT LIST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b5b5" w:space="0" w:sz="12" w:val="single"/>
              <w:right w:color="000000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b w:val="0"/>
                <w:sz w:val="32"/>
                <w:szCs w:val="32"/>
                <w:rtl w:val="0"/>
              </w:rPr>
              <w:t xml:space="preserve">    IN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(Nuno Ferreira)                                    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DRUMS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Merge w:val="restart"/>
            <w:tcBorders>
              <w:top w:color="bdb5b5" w:space="0" w:sz="12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KICK</w:t>
            </w:r>
          </w:p>
        </w:tc>
        <w:tc>
          <w:tcPr>
            <w:gridSpan w:val="2"/>
            <w:tcBorders>
              <w:top w:color="bdb5b5" w:space="0" w:sz="12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In  </w:t>
            </w:r>
          </w:p>
        </w:tc>
        <w:tc>
          <w:tcPr>
            <w:tcBorders>
              <w:top w:color="bdb5b5" w:space="0" w:sz="12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ind w:right="-825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Shure beta 91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 </w:t>
            </w:r>
          </w:p>
        </w:tc>
        <w:tc>
          <w:tcPr>
            <w:tcBorders>
              <w:top w:color="bdb5b5" w:space="0" w:sz="12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Out  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Shure beta 52 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restart"/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SNARE </w:t>
            </w:r>
            <w:r w:rsidDel="00000000" w:rsidR="00000000" w:rsidRPr="00000000">
              <w:rPr>
                <w:rtl w:val="0"/>
              </w:rPr>
              <w:t xml:space="preserve">14”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Up 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SM57  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Down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SM57  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restart"/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nd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SNARE </w:t>
            </w:r>
            <w:r w:rsidDel="00000000" w:rsidR="00000000" w:rsidRPr="00000000">
              <w:rPr>
                <w:rtl w:val="0"/>
              </w:rPr>
              <w:t xml:space="preserve">14”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Up 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SM57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Down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SM57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</w:t>
            </w:r>
          </w:p>
        </w:tc>
      </w:tr>
      <w:tr>
        <w:trPr>
          <w:cantSplit w:val="0"/>
          <w:trHeight w:val="360.625" w:hRule="atLeast"/>
          <w:tblHeader w:val="0"/>
        </w:trPr>
        <w:tc>
          <w:tcPr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TOMS</w:t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st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10” rack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right="-825"/>
              <w:rPr>
                <w:color w:val="1155cc"/>
                <w:sz w:val="32"/>
                <w:szCs w:val="32"/>
              </w:rPr>
            </w:pPr>
            <w:r w:rsidDel="00000000" w:rsidR="00000000" w:rsidRPr="00000000">
              <w:rPr>
                <w:color w:val="1155cc"/>
                <w:sz w:val="32"/>
                <w:szCs w:val="32"/>
                <w:rtl w:val="0"/>
              </w:rPr>
              <w:t xml:space="preserve">Sennheiser 604  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nd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12” rack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right="-825"/>
              <w:rPr>
                <w:color w:val="1155cc"/>
                <w:sz w:val="32"/>
                <w:szCs w:val="32"/>
              </w:rPr>
            </w:pPr>
            <w:r w:rsidDel="00000000" w:rsidR="00000000" w:rsidRPr="00000000">
              <w:rPr>
                <w:color w:val="1155cc"/>
                <w:sz w:val="32"/>
                <w:szCs w:val="32"/>
                <w:rtl w:val="0"/>
              </w:rPr>
              <w:t xml:space="preserve">Sennheiser 604     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rd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16” floor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right="-825"/>
              <w:rPr>
                <w:color w:val="1155cc"/>
                <w:sz w:val="32"/>
                <w:szCs w:val="32"/>
              </w:rPr>
            </w:pPr>
            <w:r w:rsidDel="00000000" w:rsidR="00000000" w:rsidRPr="00000000">
              <w:rPr>
                <w:color w:val="1155cc"/>
                <w:sz w:val="32"/>
                <w:szCs w:val="32"/>
                <w:rtl w:val="0"/>
              </w:rPr>
              <w:t xml:space="preserve">Sennheiser 604   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EFFECTS LINE</w:t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ind w:right="-825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Processador de efeitos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8">
            <w:pPr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OVERHEADS</w:t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OH L  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ind w:right="-825"/>
              <w:rPr>
                <w:sz w:val="40"/>
                <w:szCs w:val="40"/>
              </w:rPr>
            </w:pPr>
            <w:r w:rsidDel="00000000" w:rsidR="00000000" w:rsidRPr="00000000">
              <w:rPr>
                <w:color w:val="3c78d8"/>
                <w:sz w:val="32"/>
                <w:szCs w:val="32"/>
                <w:rtl w:val="0"/>
              </w:rPr>
              <w:t xml:space="preserve">AKG C314</w:t>
            </w:r>
            <w:r w:rsidDel="00000000" w:rsidR="00000000" w:rsidRPr="00000000">
              <w:rPr>
                <w:sz w:val="40"/>
                <w:szCs w:val="40"/>
                <w:rtl w:val="0"/>
              </w:rPr>
              <w:t xml:space="preserve">  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OH R  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ind w:right="-825"/>
              <w:rPr>
                <w:color w:val="3c78d8"/>
                <w:sz w:val="32"/>
                <w:szCs w:val="32"/>
              </w:rPr>
            </w:pPr>
            <w:r w:rsidDel="00000000" w:rsidR="00000000" w:rsidRPr="00000000">
              <w:rPr>
                <w:color w:val="3c78d8"/>
                <w:sz w:val="32"/>
                <w:szCs w:val="32"/>
                <w:rtl w:val="0"/>
              </w:rPr>
              <w:t xml:space="preserve">AKG C314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BASS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restart"/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ind w:right="-825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BASS GUITAR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right="-825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(Vasco Pereira)</w:t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Line out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right="-825"/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  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13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Speaker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Shure beta 52  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14</w:t>
            </w:r>
          </w:p>
        </w:tc>
      </w:tr>
      <w:tr>
        <w:trPr>
          <w:cantSplit w:val="0"/>
          <w:trHeight w:val="330.625" w:hRule="atLeast"/>
          <w:tblHeader w:val="0"/>
        </w:trPr>
        <w:tc>
          <w:tcPr>
            <w:gridSpan w:val="5"/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right="-825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ELECTRIC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right="-825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right="-825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(John B Wolf)</w:t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Electric guitar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  <w:t xml:space="preserve">Victory's V4 'The Duchess'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One speaker box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SM57  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ind w:right="-825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ELECTRO ACUSTIC GUITAR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(John B Wolf)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TAYLOR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ind w:right="-825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nd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ELECTRIC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ind w:right="-825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(Bruno Carreira Cruz)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Electric Guitar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Orange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SM57  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17</w:t>
            </w:r>
          </w:p>
        </w:tc>
      </w:tr>
      <w:tr>
        <w:trPr>
          <w:cantSplit w:val="0"/>
          <w:trHeight w:val="974.8046874999999" w:hRule="atLeast"/>
          <w:tblHeader w:val="0"/>
        </w:trPr>
        <w:tc>
          <w:tcPr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ind w:right="-825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nd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ELECTRO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ind w:right="-825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ACUSTIC GUITAR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(Bruno Carreira Cruz)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FENDER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18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gridSpan w:val="5"/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7">
            <w:pPr>
              <w:ind w:right="-23"/>
              <w:jc w:val="center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KEYBOARDS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.625" w:hRule="atLeast"/>
          <w:tblHeader w:val="0"/>
        </w:trPr>
        <w:tc>
          <w:tcPr>
            <w:vMerge w:val="restart"/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right="-825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Keys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ind w:right="-825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(Artur Martins)</w:t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right="-825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Hammond SK1 73 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19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Hammond SK1 73 R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gridSpan w:val="5"/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7">
            <w:pPr>
              <w:ind w:right="-23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VOCALS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C">
            <w:pPr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John B Wolf</w:t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D">
            <w:pPr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Lead Singer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F">
            <w:pPr>
              <w:ind w:right="-825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right="-825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  <w:t xml:space="preserve">SM 58/</w:t>
            </w:r>
            <w:r w:rsidDel="00000000" w:rsidR="00000000" w:rsidRPr="00000000">
              <w:rPr>
                <w:color w:val="3c78d8"/>
                <w:rtl w:val="0"/>
              </w:rPr>
              <w:t xml:space="preserve">SE Electronics V7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1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2">
            <w:pPr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Filipa Guedes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3">
            <w:pPr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Back Vocal 1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5">
            <w:pPr>
              <w:ind w:right="-825"/>
              <w:rPr>
                <w:sz w:val="2"/>
                <w:szCs w:val="2"/>
              </w:rPr>
            </w:pPr>
            <w:r w:rsidDel="00000000" w:rsidR="00000000" w:rsidRPr="00000000">
              <w:rPr>
                <w:color w:val="3c78d8"/>
                <w:sz w:val="20"/>
                <w:szCs w:val="20"/>
                <w:rtl w:val="0"/>
              </w:rPr>
              <w:t xml:space="preserve">SE Electronics V7 Wirele</w:t>
            </w:r>
            <w:r w:rsidDel="00000000" w:rsidR="00000000" w:rsidRPr="00000000">
              <w:rPr>
                <w:color w:val="3c78d8"/>
                <w:rtl w:val="0"/>
              </w:rPr>
              <w:t xml:space="preserve">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22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7">
            <w:pPr>
              <w:ind w:right="-825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Joana Rodrigues</w:t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8">
            <w:pPr>
              <w:ind w:right="-825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Back Vocal 2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A">
            <w:pPr>
              <w:ind w:right="-825"/>
              <w:rPr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color w:val="3c78d8"/>
                <w:sz w:val="20"/>
                <w:szCs w:val="20"/>
                <w:rtl w:val="0"/>
              </w:rPr>
              <w:t xml:space="preserve">SE Electronics V7 Wirele</w:t>
            </w:r>
            <w:r w:rsidDel="00000000" w:rsidR="00000000" w:rsidRPr="00000000">
              <w:rPr>
                <w:color w:val="3c78d8"/>
                <w:rtl w:val="0"/>
              </w:rPr>
              <w:t xml:space="preserve">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23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bdb5b5" w:space="0" w:sz="12" w:val="single"/>
              <w:right w:color="000000" w:space="0" w:sz="0" w:val="nil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C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b w:val="0"/>
                <w:sz w:val="50"/>
                <w:szCs w:val="50"/>
              </w:rPr>
            </w:pPr>
            <w:r w:rsidDel="00000000" w:rsidR="00000000" w:rsidRPr="00000000">
              <w:rPr>
                <w:sz w:val="50"/>
                <w:szCs w:val="50"/>
                <w:rtl w:val="0"/>
              </w:rPr>
              <w:t xml:space="preserve">        OUTPUT 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db5b5" w:space="0" w:sz="12" w:val="single"/>
              <w:right w:color="000000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b w:val="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OUT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gridSpan w:val="2"/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DRUMMS</w:t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In Ears (Pocket)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color w:val="3c78d8"/>
                <w:sz w:val="32"/>
                <w:szCs w:val="32"/>
              </w:rPr>
            </w:pPr>
            <w:r w:rsidDel="00000000" w:rsidR="00000000" w:rsidRPr="00000000">
              <w:rPr>
                <w:color w:val="3c78d8"/>
                <w:sz w:val="32"/>
                <w:szCs w:val="32"/>
                <w:rtl w:val="0"/>
              </w:rPr>
              <w:t xml:space="preserve">1-2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gridSpan w:val="2"/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BASS </w:t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Monitor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color w:val="3c78d8"/>
                <w:sz w:val="32"/>
                <w:szCs w:val="32"/>
              </w:rPr>
            </w:pPr>
            <w:r w:rsidDel="00000000" w:rsidR="00000000" w:rsidRPr="00000000">
              <w:rPr>
                <w:color w:val="3c78d8"/>
                <w:sz w:val="32"/>
                <w:szCs w:val="32"/>
                <w:rtl w:val="0"/>
              </w:rPr>
              <w:t xml:space="preserve">3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gridSpan w:val="2"/>
            <w:vMerge w:val="restart"/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LEAD VOCALS 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         &amp; GUITAR</w:t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color w:val="3c78d8"/>
                <w:sz w:val="32"/>
                <w:szCs w:val="32"/>
                <w:rtl w:val="0"/>
              </w:rPr>
              <w:t xml:space="preserve">                    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Monitor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color w:val="3c78d8"/>
                <w:sz w:val="32"/>
                <w:szCs w:val="32"/>
              </w:rPr>
            </w:pPr>
            <w:r w:rsidDel="00000000" w:rsidR="00000000" w:rsidRPr="00000000">
              <w:rPr>
                <w:color w:val="3c78d8"/>
                <w:sz w:val="32"/>
                <w:szCs w:val="32"/>
                <w:rtl w:val="0"/>
              </w:rPr>
              <w:t xml:space="preserve">4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gridSpan w:val="2"/>
            <w:vMerge w:val="continue"/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line="27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color w:val="3c78d8"/>
                <w:sz w:val="32"/>
                <w:szCs w:val="32"/>
                <w:rtl w:val="0"/>
              </w:rPr>
              <w:t xml:space="preserve">           Shure PSM200 In 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color w:val="3c78d8"/>
                <w:sz w:val="32"/>
                <w:szCs w:val="32"/>
              </w:rPr>
            </w:pPr>
            <w:r w:rsidDel="00000000" w:rsidR="00000000" w:rsidRPr="00000000">
              <w:rPr>
                <w:color w:val="3c78d8"/>
                <w:sz w:val="32"/>
                <w:szCs w:val="32"/>
                <w:rtl w:val="0"/>
              </w:rPr>
              <w:t xml:space="preserve">5-6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gridSpan w:val="2"/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nd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GUITAR</w:t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Monitor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color w:val="3c78d8"/>
                <w:sz w:val="32"/>
                <w:szCs w:val="32"/>
              </w:rPr>
            </w:pPr>
            <w:r w:rsidDel="00000000" w:rsidR="00000000" w:rsidRPr="00000000">
              <w:rPr>
                <w:color w:val="3c78d8"/>
                <w:sz w:val="32"/>
                <w:szCs w:val="32"/>
                <w:rtl w:val="0"/>
              </w:rPr>
              <w:t xml:space="preserve">7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gridSpan w:val="2"/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BACK VOCALS</w:t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Monitor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ce8e1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color w:val="3c78d8"/>
                <w:sz w:val="32"/>
                <w:szCs w:val="32"/>
              </w:rPr>
            </w:pPr>
            <w:r w:rsidDel="00000000" w:rsidR="00000000" w:rsidRPr="00000000">
              <w:rPr>
                <w:color w:val="3c78d8"/>
                <w:sz w:val="32"/>
                <w:szCs w:val="32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bdb5b5" w:space="0" w:sz="4" w:val="single"/>
              <w:left w:color="000000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KEYBOARDS</w:t>
            </w:r>
          </w:p>
        </w:tc>
        <w:tc>
          <w:tcPr>
            <w:gridSpan w:val="2"/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bdb5b5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 In Ears (Wireless)</w:t>
            </w:r>
          </w:p>
        </w:tc>
        <w:tc>
          <w:tcPr>
            <w:tcBorders>
              <w:top w:color="bdb5b5" w:space="0" w:sz="4" w:val="single"/>
              <w:left w:color="bdb5b5" w:space="0" w:sz="4" w:val="single"/>
              <w:bottom w:color="bdb5b5" w:space="0" w:sz="4" w:val="single"/>
              <w:right w:color="000000" w:space="0" w:sz="4" w:val="single"/>
            </w:tcBorders>
            <w:shd w:fill="e9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color w:val="3c78d8"/>
                <w:sz w:val="30"/>
                <w:szCs w:val="30"/>
              </w:rPr>
            </w:pPr>
            <w:r w:rsidDel="00000000" w:rsidR="00000000" w:rsidRPr="00000000">
              <w:rPr>
                <w:color w:val="3c78d8"/>
                <w:sz w:val="30"/>
                <w:szCs w:val="30"/>
                <w:rtl w:val="0"/>
              </w:rPr>
              <w:t xml:space="preserve">9-10</w:t>
            </w:r>
          </w:p>
        </w:tc>
      </w:tr>
    </w:tbl>
    <w:p w:rsidR="00000000" w:rsidDel="00000000" w:rsidP="00000000" w:rsidRDefault="00000000" w:rsidRPr="00000000" w14:paraId="000000D7">
      <w:pPr>
        <w:pStyle w:val="Heading4"/>
        <w:shd w:fill="ffffff" w:val="clear"/>
        <w:rPr>
          <w:rFonts w:ascii="Advent Pro" w:cs="Advent Pro" w:eastAsia="Advent Pro" w:hAnsi="Advent Pro"/>
          <w:color w:val="313131"/>
          <w:sz w:val="32"/>
          <w:szCs w:val="32"/>
        </w:rPr>
      </w:pPr>
      <w:r w:rsidDel="00000000" w:rsidR="00000000" w:rsidRPr="00000000">
        <w:rPr>
          <w:rFonts w:ascii="Advent Pro" w:cs="Advent Pro" w:eastAsia="Advent Pro" w:hAnsi="Advent Pro"/>
          <w:color w:val="313131"/>
          <w:sz w:val="32"/>
          <w:szCs w:val="32"/>
          <w:rtl w:val="0"/>
        </w:rPr>
        <w:t xml:space="preserve">Details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Style w:val="Heading3"/>
        <w:shd w:fill="ffffff" w:val="clear"/>
        <w:rPr/>
      </w:pPr>
      <w:bookmarkStart w:colFirst="0" w:colLast="0" w:name="_heading=h.karexk8c6taj" w:id="0"/>
      <w:bookmarkEnd w:id="0"/>
      <w:r w:rsidDel="00000000" w:rsidR="00000000" w:rsidRPr="00000000">
        <w:rPr>
          <w:rFonts w:ascii="Advent Pro" w:cs="Advent Pro" w:eastAsia="Advent Pro" w:hAnsi="Advent Pro"/>
          <w:color w:val="313131"/>
          <w:rtl w:val="0"/>
        </w:rPr>
        <w:t xml:space="preserve">Band name:</w:t>
      </w:r>
      <w:r w:rsidDel="00000000" w:rsidR="00000000" w:rsidRPr="00000000">
        <w:rPr>
          <w:rFonts w:ascii="Advent Pro" w:cs="Advent Pro" w:eastAsia="Advent Pro" w:hAnsi="Advent Pro"/>
          <w:color w:val="313131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Advent Pro" w:cs="Advent Pro" w:eastAsia="Advent Pro" w:hAnsi="Advent Pro"/>
          <w:b w:val="1"/>
          <w:color w:val="313131"/>
          <w:sz w:val="31"/>
          <w:szCs w:val="31"/>
          <w:rtl w:val="0"/>
        </w:rPr>
        <w:t xml:space="preserve">John Black Wolf &amp; The Bandits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vent Pro" w:cs="Advent Pro" w:eastAsia="Advent Pro" w:hAnsi="Advent Pro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Member name : </w:t>
      </w: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John black Wolf (Lead vocals, Electric Guitar + Acoustic Guitar and Harmonic)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vent Pro" w:cs="Advent Pro" w:eastAsia="Advent Pro" w:hAnsi="Advent Pro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Equipment: </w:t>
      </w: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 SM58 Microphone.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Electric Guitars: TELECASTER, HAGSTROM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Electro-acoustic: Taylor (DI Box)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Victory's V4 'The Duchess' (Amp)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Harmonica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Multi PedalBoard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Wireless</w:t>
      </w:r>
      <w:r w:rsidDel="00000000" w:rsidR="00000000" w:rsidRPr="00000000">
        <w:rPr>
          <w:rFonts w:ascii="Advent Pro" w:cs="Advent Pro" w:eastAsia="Advent Pro" w:hAnsi="Advent Pro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inEar monitor and stage monitor</w:t>
      </w:r>
    </w:p>
    <w:p w:rsidR="00000000" w:rsidDel="00000000" w:rsidP="00000000" w:rsidRDefault="00000000" w:rsidRPr="00000000" w14:paraId="000000E3">
      <w:pPr>
        <w:spacing w:after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vent Pro" w:cs="Advent Pro" w:eastAsia="Advent Pro" w:hAnsi="Advent Pro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Member name : </w:t>
      </w: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Bruno Carreira Cruz (Lead Guitar)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vent Pro" w:cs="Advent Pro" w:eastAsia="Advent Pro" w:hAnsi="Advent Pro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Equipment : </w:t>
      </w: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Orange</w:t>
      </w:r>
      <w:r w:rsidDel="00000000" w:rsidR="00000000" w:rsidRPr="00000000">
        <w:rPr>
          <w:rFonts w:ascii="Advent Pro" w:cs="Advent Pro" w:eastAsia="Advent Pro" w:hAnsi="Advent Pro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Guitar amp head, Four cone speaker</w:t>
      </w:r>
    </w:p>
    <w:p w:rsidR="00000000" w:rsidDel="00000000" w:rsidP="00000000" w:rsidRDefault="00000000" w:rsidRPr="00000000" w14:paraId="000000E6">
      <w:pPr>
        <w:spacing w:after="0" w:lineRule="auto"/>
        <w:rPr>
          <w:rFonts w:ascii="Advent Pro" w:cs="Advent Pro" w:eastAsia="Advent Pro" w:hAnsi="Advent Pro"/>
          <w:color w:val="313131"/>
        </w:rPr>
      </w:pPr>
      <w:r w:rsidDel="00000000" w:rsidR="00000000" w:rsidRPr="00000000">
        <w:rPr>
          <w:rFonts w:ascii="Advent Pro" w:cs="Advent Pro" w:eastAsia="Advent Pro" w:hAnsi="Advent Pro"/>
          <w:color w:val="313131"/>
          <w:rtl w:val="0"/>
        </w:rPr>
        <w:t xml:space="preserve">Electric Guitars:  GIBSON, EPIPHONE, TELECASTER, Multi Pedalboard</w:t>
      </w:r>
    </w:p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dvent Pro" w:cs="Advent Pro" w:eastAsia="Advent Pro" w:hAnsi="Advent Pro"/>
          <w:color w:val="313131"/>
          <w:rtl w:val="0"/>
        </w:rPr>
        <w:t xml:space="preserve">1 Monitor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vent Pro" w:cs="Advent Pro" w:eastAsia="Advent Pro" w:hAnsi="Advent Pro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Member name : </w:t>
      </w: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Artur Martins (Keys)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vent Pro" w:cs="Advent Pro" w:eastAsia="Advent Pro" w:hAnsi="Advent Pro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Equipment : </w:t>
      </w: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Keyboard Stand, Keyboard,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Wireless inEar monitor</w:t>
      </w:r>
    </w:p>
    <w:p w:rsidR="00000000" w:rsidDel="00000000" w:rsidP="00000000" w:rsidRDefault="00000000" w:rsidRPr="00000000" w14:paraId="000000EC">
      <w:pPr>
        <w:spacing w:after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vent Pro" w:cs="Advent Pro" w:eastAsia="Advent Pro" w:hAnsi="Advent Pro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Member name : </w:t>
      </w: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Vasco Pereira (Bass Guitar)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vent Pro" w:cs="Advent Pro" w:eastAsia="Advent Pro" w:hAnsi="Advent Pro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Equipment : </w:t>
      </w: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Bass FENDER, Bass amp Gallien krueger head, 1 speaker box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DI output. 1 Monitor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vent Pro" w:cs="Advent Pro" w:eastAsia="Advent Pro" w:hAnsi="Advent Pro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Member name : </w:t>
      </w: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Nuno Ferreira (Drummer)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vent Pro" w:cs="Advent Pro" w:eastAsia="Advent Pro" w:hAnsi="Advent Pro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Equipment: </w:t>
      </w: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Drums</w:t>
      </w:r>
      <w:r w:rsidDel="00000000" w:rsidR="00000000" w:rsidRPr="00000000">
        <w:rPr>
          <w:rFonts w:ascii="Advent Pro" w:cs="Advent Pro" w:eastAsia="Advent Pro" w:hAnsi="Advent Pro"/>
          <w:color w:val="31313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Processor effects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inEar monitor box</w:t>
      </w:r>
    </w:p>
    <w:p w:rsidR="00000000" w:rsidDel="00000000" w:rsidP="00000000" w:rsidRDefault="00000000" w:rsidRPr="00000000" w14:paraId="000000F4">
      <w:pPr>
        <w:spacing w:after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vent Pro" w:cs="Advent Pro" w:eastAsia="Advent Pro" w:hAnsi="Advent Pro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Member name: </w:t>
      </w: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 Filipa Guedes (Backvocal)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vent Pro" w:cs="Advent Pro" w:eastAsia="Advent Pro" w:hAnsi="Advent Pro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Equipment:</w:t>
      </w: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 Tambourine, SM58 beta wireless Microphones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color w:val="313131"/>
          <w:sz w:val="24"/>
          <w:szCs w:val="24"/>
        </w:rPr>
      </w:pPr>
      <w:r w:rsidDel="00000000" w:rsidR="00000000" w:rsidRPr="00000000">
        <w:rPr>
          <w:rFonts w:ascii="Advent Pro" w:cs="Advent Pro" w:eastAsia="Advent Pro" w:hAnsi="Advent Pro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Member name: </w:t>
      </w: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Joana Rodrigues (Backvocal)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vent Pro" w:cs="Advent Pro" w:eastAsia="Advent Pro" w:hAnsi="Advent Pro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Equipment: </w:t>
      </w: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SM58 beta Microphones</w:t>
      </w:r>
      <w:r w:rsidDel="00000000" w:rsidR="00000000" w:rsidRPr="00000000">
        <w:rPr>
          <w:rFonts w:ascii="Advent Pro" w:cs="Advent Pro" w:eastAsia="Advent Pro" w:hAnsi="Advent Pro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Flute, Maracas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vent Pro" w:cs="Advent Pro" w:eastAsia="Advent Pro" w:hAnsi="Advent Pro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dvent Pro" w:cs="Advent Pro" w:eastAsia="Advent Pro" w:hAnsi="Advent Pro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Monitor, Music stand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color w:val="31313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color w:val="31313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color w:val="31313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color w:val="31313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color w:val="31313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color w:val="31313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dvent Pro" w:cs="Advent Pro" w:eastAsia="Advent Pro" w:hAnsi="Advent Pro"/>
          <w:color w:val="31313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Technical Rider contact: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João Barros - 910 528 860</w:t>
      </w:r>
    </w:p>
    <w:p w:rsidR="00000000" w:rsidDel="00000000" w:rsidP="00000000" w:rsidRDefault="00000000" w:rsidRPr="00000000" w14:paraId="00000102">
      <w:pPr>
        <w:jc w:val="center"/>
        <w:rPr>
          <w:b w:val="1"/>
          <w:sz w:val="36"/>
          <w:szCs w:val="36"/>
        </w:rPr>
      </w:pPr>
      <w:hyperlink r:id="rId8">
        <w:r w:rsidDel="00000000" w:rsidR="00000000" w:rsidRPr="00000000">
          <w:rPr>
            <w:b w:val="1"/>
            <w:color w:val="cc9900"/>
            <w:u w:val="single"/>
            <w:rtl w:val="0"/>
          </w:rPr>
          <w:t xml:space="preserve">www.johnblackwolf.com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843" w:top="1440" w:left="1702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dvent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9230b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9e351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paragraph" w:styleId="Ttulo1">
    <w:name w:val="heading 1"/>
    <w:next w:val="Normal"/>
    <w:link w:val="Ttulo1Carter"/>
    <w:uiPriority w:val="9"/>
    <w:unhideWhenUsed w:val="1"/>
    <w:qFormat w:val="1"/>
    <w:pPr>
      <w:keepNext w:val="1"/>
      <w:keepLines w:val="1"/>
      <w:numPr>
        <w:numId w:val="2"/>
      </w:numPr>
      <w:spacing w:after="3"/>
      <w:ind w:left="10" w:hanging="10"/>
      <w:outlineLvl w:val="0"/>
    </w:pPr>
    <w:rPr>
      <w:rFonts w:ascii="Calibri" w:cs="Calibri" w:eastAsia="Calibri" w:hAnsi="Calibri"/>
      <w:b w:val="1"/>
      <w:color w:val="000000"/>
    </w:rPr>
  </w:style>
  <w:style w:type="paragraph" w:styleId="Ttulo3">
    <w:name w:val="heading 3"/>
    <w:basedOn w:val="Normal"/>
    <w:next w:val="Normal"/>
    <w:link w:val="Ttulo3Carter"/>
    <w:uiPriority w:val="9"/>
    <w:semiHidden w:val="1"/>
    <w:unhideWhenUsed w:val="1"/>
    <w:qFormat w:val="1"/>
    <w:rsid w:val="00CF209C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68230b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 w:val="1"/>
    <w:unhideWhenUsed w:val="1"/>
    <w:qFormat w:val="1"/>
    <w:rsid w:val="00CF209C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9d3511" w:themeColor="accent1" w:themeShade="0000BF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arter" w:customStyle="1">
    <w:name w:val="Título 1 Caráter"/>
    <w:link w:val="Ttulo1"/>
    <w:rPr>
      <w:rFonts w:ascii="Calibri" w:cs="Calibri" w:eastAsia="Calibri" w:hAnsi="Calibri"/>
      <w:b w:val="1"/>
      <w:color w:val="000000"/>
      <w:sz w:val="22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2362C1"/>
    <w:pPr>
      <w:ind w:left="720"/>
      <w:contextualSpacing w:val="1"/>
    </w:pPr>
  </w:style>
  <w:style w:type="character" w:styleId="Ttulo3Carter" w:customStyle="1">
    <w:name w:val="Título 3 Caráter"/>
    <w:basedOn w:val="Tipodeletrapredefinidodopargrafo"/>
    <w:link w:val="Ttulo3"/>
    <w:uiPriority w:val="9"/>
    <w:semiHidden w:val="1"/>
    <w:rsid w:val="00CF209C"/>
    <w:rPr>
      <w:rFonts w:asciiTheme="majorHAnsi" w:cstheme="majorBidi" w:eastAsiaTheme="majorEastAsia" w:hAnsiTheme="majorHAnsi"/>
      <w:color w:val="68230b" w:themeColor="accent1" w:themeShade="00007F"/>
      <w:sz w:val="24"/>
      <w:szCs w:val="24"/>
    </w:rPr>
  </w:style>
  <w:style w:type="character" w:styleId="Ttulo4Carter" w:customStyle="1">
    <w:name w:val="Título 4 Caráter"/>
    <w:basedOn w:val="Tipodeletrapredefinidodopargrafo"/>
    <w:link w:val="Ttulo4"/>
    <w:uiPriority w:val="9"/>
    <w:semiHidden w:val="1"/>
    <w:rsid w:val="00CF209C"/>
    <w:rPr>
      <w:rFonts w:asciiTheme="majorHAnsi" w:cstheme="majorBidi" w:eastAsiaTheme="majorEastAsia" w:hAnsiTheme="majorHAnsi"/>
      <w:i w:val="1"/>
      <w:iCs w:val="1"/>
      <w:color w:val="9d3511" w:themeColor="accent1" w:themeShade="0000BF"/>
    </w:rPr>
  </w:style>
  <w:style w:type="paragraph" w:styleId="NormalWeb">
    <w:name w:val="Normal (Web)"/>
    <w:basedOn w:val="Normal"/>
    <w:uiPriority w:val="99"/>
    <w:unhideWhenUsed w:val="1"/>
    <w:rsid w:val="00CF209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table" w:styleId="TabeladeGrelha1Clara">
    <w:name w:val="Grid Table 1 Light"/>
    <w:basedOn w:val="Tabelanormal"/>
    <w:uiPriority w:val="46"/>
    <w:rsid w:val="00FD4FEA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eladeGrelha5Escura-Destaque3">
    <w:name w:val="Grid Table 5 Dark Accent 3"/>
    <w:basedOn w:val="Tabelanormal"/>
    <w:uiPriority w:val="50"/>
    <w:rsid w:val="005D7AD2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ce8e1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28e6a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28e6a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28e6a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28e6a" w:themeFill="accent3" w:val="clear"/>
      </w:tcPr>
    </w:tblStylePr>
    <w:tblStylePr w:type="band1Vert">
      <w:tblPr/>
      <w:tcPr>
        <w:shd w:color="auto" w:fill="d9d1c3" w:themeFill="accent3" w:themeFillTint="000066" w:val="clear"/>
      </w:tcPr>
    </w:tblStylePr>
    <w:tblStylePr w:type="band1Horz">
      <w:tblPr/>
      <w:tcPr>
        <w:shd w:color="auto" w:fill="d9d1c3" w:themeFill="accent3" w:themeFillTint="000066" w:val="clear"/>
      </w:tcPr>
    </w:tblStylePr>
  </w:style>
  <w:style w:type="character" w:styleId="Refdecomentrio">
    <w:name w:val="annotation reference"/>
    <w:basedOn w:val="Tipodeletrapredefinidodopargrafo"/>
    <w:uiPriority w:val="99"/>
    <w:semiHidden w:val="1"/>
    <w:unhideWhenUsed w:val="1"/>
    <w:rsid w:val="005D7AD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 w:val="1"/>
    <w:unhideWhenUsed w:val="1"/>
    <w:rsid w:val="005D7AD2"/>
    <w:pPr>
      <w:spacing w:line="240" w:lineRule="auto"/>
    </w:pPr>
    <w:rPr>
      <w:sz w:val="20"/>
      <w:szCs w:val="20"/>
    </w:rPr>
  </w:style>
  <w:style w:type="character" w:styleId="TextodecomentrioCarter" w:customStyle="1">
    <w:name w:val="Texto de comentário Caráter"/>
    <w:basedOn w:val="Tipodeletrapredefinidodopargrafo"/>
    <w:link w:val="Textodecomentrio"/>
    <w:uiPriority w:val="99"/>
    <w:semiHidden w:val="1"/>
    <w:rsid w:val="005D7AD2"/>
    <w:rPr>
      <w:rFonts w:ascii="Calibri" w:cs="Calibri" w:eastAsia="Calibri" w:hAnsi="Calibri"/>
      <w:color w:val="000000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 w:val="1"/>
    <w:unhideWhenUsed w:val="1"/>
    <w:rsid w:val="005D7AD2"/>
    <w:rPr>
      <w:b w:val="1"/>
      <w:bCs w:val="1"/>
    </w:rPr>
  </w:style>
  <w:style w:type="character" w:styleId="AssuntodecomentrioCarter" w:customStyle="1">
    <w:name w:val="Assunto de comentário Caráter"/>
    <w:basedOn w:val="TextodecomentrioCarter"/>
    <w:link w:val="Assuntodecomentrio"/>
    <w:uiPriority w:val="99"/>
    <w:semiHidden w:val="1"/>
    <w:rsid w:val="005D7AD2"/>
    <w:rPr>
      <w:rFonts w:ascii="Calibri" w:cs="Calibri" w:eastAsia="Calibri" w:hAnsi="Calibri"/>
      <w:b w:val="1"/>
      <w:bCs w:val="1"/>
      <w:color w:val="000000"/>
      <w:sz w:val="20"/>
      <w:szCs w:val="20"/>
    </w:rPr>
  </w:style>
  <w:style w:type="table" w:styleId="TabelacomGrelha">
    <w:name w:val="Table Grid"/>
    <w:basedOn w:val="Tabelanormal"/>
    <w:uiPriority w:val="39"/>
    <w:rsid w:val="007C2AD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deGrelha2-Destaque5">
    <w:name w:val="Grid Table 2 Accent 5"/>
    <w:basedOn w:val="Tabelanormal"/>
    <w:uiPriority w:val="47"/>
    <w:rsid w:val="00945C48"/>
    <w:pPr>
      <w:spacing w:after="0" w:line="240" w:lineRule="auto"/>
    </w:pPr>
    <w:tblPr>
      <w:tblStyleRowBandSize w:val="1"/>
      <w:tblStyleColBandSize w:val="1"/>
      <w:tblBorders>
        <w:top w:color="bdb5b5" w:space="0" w:sz="2" w:themeColor="accent5" w:themeTint="000099" w:val="single"/>
        <w:bottom w:color="bdb5b5" w:space="0" w:sz="2" w:themeColor="accent5" w:themeTint="000099" w:val="single"/>
        <w:insideH w:color="bdb5b5" w:space="0" w:sz="2" w:themeColor="accent5" w:themeTint="000099" w:val="single"/>
        <w:insideV w:color="bdb5b5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bdb5b5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bdb5b5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e6e6" w:themeFill="accent5" w:themeFillTint="000033" w:val="clear"/>
      </w:tcPr>
    </w:tblStylePr>
    <w:tblStylePr w:type="band1Horz">
      <w:tblPr/>
      <w:tcPr>
        <w:shd w:color="auto" w:fill="e9e6e6" w:themeFill="accent5" w:themeFillTint="000033" w:val="clear"/>
      </w:tcPr>
    </w:tblStylePr>
  </w:style>
  <w:style w:type="character" w:styleId="Hiperligao">
    <w:name w:val="Hyperlink"/>
    <w:basedOn w:val="Tipodeletrapredefinidodopargrafo"/>
    <w:uiPriority w:val="99"/>
    <w:unhideWhenUsed w:val="1"/>
    <w:rsid w:val="00D9320F"/>
    <w:rPr>
      <w:color w:val="cc9900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 w:val="1"/>
    <w:unhideWhenUsed w:val="1"/>
    <w:rsid w:val="00D9320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ce8e1" w:val="clear"/>
    </w:tcPr>
    <w:tblStylePr w:type="band1Horz">
      <w:tcPr>
        <w:shd w:fill="e9e6e6" w:val="clear"/>
      </w:tcPr>
    </w:tblStylePr>
    <w:tblStylePr w:type="band1Vert">
      <w:tcPr>
        <w:shd w:fill="e9e6e6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bdb5b5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db5b5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johnblackwolf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dventPro-regular.ttf"/><Relationship Id="rId2" Type="http://schemas.openxmlformats.org/officeDocument/2006/relationships/font" Target="fonts/AdventPro-bold.ttf"/><Relationship Id="rId3" Type="http://schemas.openxmlformats.org/officeDocument/2006/relationships/font" Target="fonts/AdventPro-italic.ttf"/><Relationship Id="rId4" Type="http://schemas.openxmlformats.org/officeDocument/2006/relationships/font" Target="fonts/AdventPro-boldItalic.ttf"/></Relationships>
</file>

<file path=word/theme/theme1.xml><?xml version="1.0" encoding="utf-8"?>
<a:theme xmlns:a="http://schemas.openxmlformats.org/drawingml/2006/main" name="Tema do Office">
  <a:themeElements>
    <a:clrScheme name="Vermelho-alaranjad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StUTInuOcO0f5f626TuK+RPH7g==">CgMxLjAyDmgua2FyZXhrOGM2dGFqOAByITFreEgwbzZwNkxlV3MzVXVUemlYM25LeFduMV8xN3VKUA==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2023-10-23T18:14:00Z</dcterms:created>
  <dc:creator>Diogo</dc:creator>
</cp:coreProperties>
</file>